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12C0" w14:textId="1E94CD62" w:rsidR="00F63FE4" w:rsidRPr="00713278" w:rsidRDefault="00E95F3C" w:rsidP="00713278">
      <w:pPr>
        <w:spacing w:line="192" w:lineRule="auto"/>
        <w:ind w:right="5387"/>
      </w:pPr>
      <w:r>
        <w:rPr>
          <w:lang w:val="ru-RU"/>
        </w:rPr>
        <w:t xml:space="preserve">                    </w:t>
      </w:r>
      <w:r w:rsidR="00CE3939">
        <w:t xml:space="preserve">  </w:t>
      </w:r>
      <w:r w:rsidR="00F63FE4">
        <w:t xml:space="preserve">   </w:t>
      </w:r>
      <w:r w:rsidR="007205B6">
        <w:rPr>
          <w:noProof/>
        </w:rPr>
        <w:drawing>
          <wp:inline distT="0" distB="0" distL="0" distR="0" wp14:anchorId="5A9B450B" wp14:editId="60F47E0E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FE4">
        <w:t xml:space="preserve">                </w:t>
      </w:r>
      <w:r w:rsidR="00F63FE4"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14:paraId="3E76FD9B" w14:textId="6E1D4554" w:rsidR="00F63FE4" w:rsidRPr="00713278" w:rsidRDefault="00F63FE4" w:rsidP="00F63FE4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 w:rsidRPr="00713278">
        <w:rPr>
          <w:b/>
          <w:sz w:val="32"/>
          <w:szCs w:val="32"/>
        </w:rPr>
        <w:t>АДМИНИСТРАЦИЯ</w:t>
      </w:r>
      <w:r w:rsidR="007205B6" w:rsidRPr="0071327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3BD609" wp14:editId="44683DF2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9665" cy="1599565"/>
                <wp:effectExtent l="8890" t="11430" r="1079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F323" w14:textId="77777777" w:rsidR="00F63FE4" w:rsidRDefault="00F63FE4" w:rsidP="00F63F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12445A" w14:textId="77777777" w:rsidR="00F63FE4" w:rsidRDefault="00F63FE4" w:rsidP="00F63F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D52B35" w14:textId="77777777" w:rsidR="00F63FE4" w:rsidRDefault="00F63FE4" w:rsidP="00F63F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BD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4pt;margin-top:13.3pt;width:188.95pt;height:12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" strokecolor="white" strokeweight=".5pt">
                <v:textbox inset="7.45pt,3.85pt,7.45pt,3.85pt">
                  <w:txbxContent>
                    <w:p w14:paraId="228EF323" w14:textId="77777777" w:rsidR="00F63FE4" w:rsidRDefault="00F63FE4" w:rsidP="00F63FE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12445A" w14:textId="77777777" w:rsidR="00F63FE4" w:rsidRDefault="00F63FE4" w:rsidP="00F63FE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D52B35" w14:textId="77777777" w:rsidR="00F63FE4" w:rsidRDefault="00F63FE4" w:rsidP="00F63F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5EC0370" w14:textId="2DC062EB" w:rsidR="00F63FE4" w:rsidRPr="00713278" w:rsidRDefault="00713278" w:rsidP="00F63FE4">
      <w:pPr>
        <w:spacing w:line="192" w:lineRule="auto"/>
        <w:ind w:right="5387"/>
        <w:jc w:val="center"/>
        <w:rPr>
          <w:b/>
          <w:sz w:val="32"/>
        </w:rPr>
      </w:pPr>
      <w:r>
        <w:rPr>
          <w:b/>
          <w:sz w:val="32"/>
          <w:lang w:val="ru-RU"/>
        </w:rPr>
        <w:t>с</w:t>
      </w:r>
      <w:r w:rsidR="00F63FE4" w:rsidRPr="00713278">
        <w:rPr>
          <w:b/>
          <w:sz w:val="32"/>
        </w:rPr>
        <w:t>ельского поселения</w:t>
      </w:r>
    </w:p>
    <w:p w14:paraId="1594C917" w14:textId="2BE33D0E" w:rsidR="00713278" w:rsidRPr="00713278" w:rsidRDefault="00F63FE4" w:rsidP="00713278">
      <w:pPr>
        <w:pStyle w:val="a3"/>
        <w:spacing w:after="0" w:line="192" w:lineRule="auto"/>
        <w:ind w:right="5387"/>
        <w:jc w:val="center"/>
        <w:rPr>
          <w:b/>
          <w:sz w:val="28"/>
        </w:rPr>
      </w:pPr>
      <w:r w:rsidRPr="00713278">
        <w:rPr>
          <w:b/>
          <w:caps/>
          <w:sz w:val="32"/>
        </w:rPr>
        <w:t>Пестравка</w:t>
      </w:r>
      <w:r w:rsidR="00713278" w:rsidRPr="00713278">
        <w:rPr>
          <w:b/>
          <w:sz w:val="28"/>
        </w:rPr>
        <w:t xml:space="preserve"> </w:t>
      </w:r>
      <w:r w:rsidR="00713278">
        <w:rPr>
          <w:b/>
          <w:sz w:val="28"/>
          <w:lang w:val="ru-RU"/>
        </w:rPr>
        <w:t>м</w:t>
      </w:r>
      <w:r w:rsidR="00713278" w:rsidRPr="00713278">
        <w:rPr>
          <w:b/>
          <w:sz w:val="28"/>
        </w:rPr>
        <w:t>униципального района</w:t>
      </w:r>
    </w:p>
    <w:p w14:paraId="7A4CE19C" w14:textId="3AC20FBA" w:rsidR="00F63FE4" w:rsidRPr="00713278" w:rsidRDefault="00713278" w:rsidP="00713278">
      <w:pPr>
        <w:pStyle w:val="a3"/>
        <w:spacing w:after="0" w:line="192" w:lineRule="auto"/>
        <w:ind w:right="5387"/>
        <w:jc w:val="center"/>
        <w:rPr>
          <w:b/>
          <w:sz w:val="28"/>
        </w:rPr>
      </w:pPr>
      <w:r w:rsidRPr="00713278">
        <w:rPr>
          <w:b/>
          <w:sz w:val="28"/>
        </w:rPr>
        <w:t>Пестравский</w:t>
      </w:r>
    </w:p>
    <w:p w14:paraId="29EEA372" w14:textId="77777777" w:rsidR="00F63FE4" w:rsidRPr="00713278" w:rsidRDefault="00F63FE4" w:rsidP="00F63FE4">
      <w:pPr>
        <w:spacing w:line="192" w:lineRule="auto"/>
        <w:ind w:right="5387"/>
        <w:rPr>
          <w:b/>
          <w:sz w:val="28"/>
        </w:rPr>
      </w:pPr>
      <w:r w:rsidRPr="00713278">
        <w:rPr>
          <w:b/>
          <w:sz w:val="28"/>
        </w:rPr>
        <w:t xml:space="preserve">           Самарской области,</w:t>
      </w:r>
    </w:p>
    <w:p w14:paraId="4301177E" w14:textId="77777777" w:rsidR="00F63FE4" w:rsidRDefault="00F63FE4" w:rsidP="00F63FE4">
      <w:pPr>
        <w:ind w:right="5386"/>
        <w:jc w:val="center"/>
        <w:rPr>
          <w:sz w:val="18"/>
        </w:rPr>
      </w:pPr>
      <w:r>
        <w:rPr>
          <w:sz w:val="18"/>
        </w:rPr>
        <w:t>446160,с. Пестравка, ул.50 лет Октября, 40</w:t>
      </w:r>
    </w:p>
    <w:p w14:paraId="3182F513" w14:textId="3A554DBB" w:rsidR="00F827CA" w:rsidRDefault="00F63FE4" w:rsidP="00713278">
      <w:pPr>
        <w:ind w:right="5386"/>
        <w:jc w:val="center"/>
        <w:rPr>
          <w:sz w:val="18"/>
          <w:lang w:val="ru-RU"/>
        </w:rPr>
      </w:pPr>
      <w:r>
        <w:rPr>
          <w:sz w:val="18"/>
        </w:rPr>
        <w:t>Телефон: 2-13-44, 2-19-44</w:t>
      </w:r>
      <w:r w:rsidR="00713278">
        <w:rPr>
          <w:sz w:val="18"/>
          <w:lang w:val="ru-RU"/>
        </w:rPr>
        <w:t xml:space="preserve">; </w:t>
      </w:r>
      <w:r>
        <w:rPr>
          <w:sz w:val="18"/>
        </w:rPr>
        <w:t>2-1</w:t>
      </w:r>
      <w:r w:rsidR="00713278">
        <w:rPr>
          <w:sz w:val="18"/>
          <w:lang w:val="ru-RU"/>
        </w:rPr>
        <w:t>1</w:t>
      </w:r>
      <w:r>
        <w:rPr>
          <w:sz w:val="18"/>
        </w:rPr>
        <w:t>-</w:t>
      </w:r>
      <w:r w:rsidR="00713278">
        <w:rPr>
          <w:sz w:val="18"/>
          <w:lang w:val="ru-RU"/>
        </w:rPr>
        <w:t>97</w:t>
      </w:r>
    </w:p>
    <w:p w14:paraId="7593E283" w14:textId="16C4AB8D" w:rsidR="00713278" w:rsidRPr="00713278" w:rsidRDefault="00713278" w:rsidP="00713278">
      <w:pPr>
        <w:ind w:right="5386"/>
        <w:jc w:val="center"/>
        <w:rPr>
          <w:sz w:val="18"/>
          <w:lang w:val="ru-RU"/>
        </w:rPr>
      </w:pPr>
      <w:proofErr w:type="spellStart"/>
      <w:r>
        <w:rPr>
          <w:sz w:val="18"/>
          <w:lang w:val="en-US"/>
        </w:rPr>
        <w:t>sppestravka</w:t>
      </w:r>
      <w:proofErr w:type="spellEnd"/>
      <w:r w:rsidRPr="00713278">
        <w:rPr>
          <w:sz w:val="18"/>
          <w:lang w:val="ru-RU"/>
        </w:rPr>
        <w:t>@</w:t>
      </w:r>
      <w:proofErr w:type="spellStart"/>
      <w:r>
        <w:rPr>
          <w:sz w:val="18"/>
          <w:lang w:val="en-US"/>
        </w:rPr>
        <w:t>yandex</w:t>
      </w:r>
      <w:proofErr w:type="spellEnd"/>
      <w:r w:rsidRPr="00713278">
        <w:rPr>
          <w:sz w:val="18"/>
          <w:lang w:val="ru-RU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14:paraId="0E6E0F7F" w14:textId="0CF91E37" w:rsidR="00713278" w:rsidRPr="00713278" w:rsidRDefault="00713278" w:rsidP="00713278">
      <w:pPr>
        <w:ind w:right="5386"/>
        <w:jc w:val="center"/>
        <w:rPr>
          <w:b/>
          <w:bCs/>
          <w:sz w:val="36"/>
          <w:szCs w:val="36"/>
          <w:lang w:val="ru-RU"/>
        </w:rPr>
      </w:pPr>
      <w:r w:rsidRPr="00713278">
        <w:rPr>
          <w:b/>
          <w:bCs/>
          <w:sz w:val="36"/>
          <w:szCs w:val="36"/>
          <w:lang w:val="ru-RU"/>
        </w:rPr>
        <w:t>ПОСТАНОВЛЕНИЕ</w:t>
      </w:r>
    </w:p>
    <w:p w14:paraId="1AD1B62B" w14:textId="3BFFCF2C" w:rsidR="00F63FE4" w:rsidRPr="00713278" w:rsidRDefault="00F827CA" w:rsidP="00713278">
      <w:pPr>
        <w:rPr>
          <w:sz w:val="28"/>
          <w:szCs w:val="28"/>
        </w:rPr>
      </w:pPr>
      <w:r w:rsidRPr="00713278">
        <w:rPr>
          <w:sz w:val="28"/>
          <w:szCs w:val="28"/>
        </w:rPr>
        <w:t xml:space="preserve">   </w:t>
      </w:r>
      <w:r w:rsidR="00F63FE4" w:rsidRPr="00713278">
        <w:rPr>
          <w:sz w:val="28"/>
          <w:szCs w:val="28"/>
        </w:rPr>
        <w:t xml:space="preserve"> </w:t>
      </w:r>
      <w:r w:rsidR="00713278">
        <w:rPr>
          <w:sz w:val="28"/>
          <w:szCs w:val="28"/>
          <w:lang w:val="ru-RU"/>
        </w:rPr>
        <w:t xml:space="preserve">     </w:t>
      </w:r>
      <w:r w:rsidR="00713278" w:rsidRPr="00713278">
        <w:rPr>
          <w:sz w:val="28"/>
          <w:szCs w:val="28"/>
          <w:lang w:val="ru-RU"/>
        </w:rPr>
        <w:t xml:space="preserve">от </w:t>
      </w:r>
      <w:proofErr w:type="gramStart"/>
      <w:r w:rsidR="00713278" w:rsidRPr="00713278">
        <w:rPr>
          <w:b/>
          <w:bCs/>
          <w:sz w:val="28"/>
          <w:szCs w:val="28"/>
          <w:u w:val="single"/>
          <w:lang w:val="ru-RU"/>
        </w:rPr>
        <w:t>09.11.2022г</w:t>
      </w:r>
      <w:r w:rsidR="00713278" w:rsidRPr="00713278">
        <w:rPr>
          <w:sz w:val="28"/>
          <w:szCs w:val="28"/>
          <w:lang w:val="ru-RU"/>
        </w:rPr>
        <w:t xml:space="preserve"> </w:t>
      </w:r>
      <w:r w:rsidR="00F63FE4" w:rsidRPr="00713278">
        <w:rPr>
          <w:sz w:val="28"/>
          <w:szCs w:val="28"/>
        </w:rPr>
        <w:t xml:space="preserve"> №</w:t>
      </w:r>
      <w:proofErr w:type="gramEnd"/>
      <w:r w:rsidR="00713278" w:rsidRPr="00713278">
        <w:rPr>
          <w:sz w:val="28"/>
          <w:szCs w:val="28"/>
          <w:lang w:val="ru-RU"/>
        </w:rPr>
        <w:t xml:space="preserve"> </w:t>
      </w:r>
      <w:r w:rsidR="00713278" w:rsidRPr="00713278">
        <w:rPr>
          <w:b/>
          <w:bCs/>
          <w:sz w:val="28"/>
          <w:szCs w:val="28"/>
          <w:u w:val="single"/>
          <w:lang w:val="ru-RU"/>
        </w:rPr>
        <w:t>126</w:t>
      </w:r>
      <w:r w:rsidR="00F63FE4" w:rsidRPr="00713278">
        <w:rPr>
          <w:sz w:val="28"/>
          <w:szCs w:val="28"/>
        </w:rPr>
        <w:t xml:space="preserve">   </w:t>
      </w:r>
    </w:p>
    <w:p w14:paraId="7A464DE2" w14:textId="77777777" w:rsidR="00F63FE4" w:rsidRDefault="00F63FE4" w:rsidP="00F63FE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0"/>
      </w:tblGrid>
      <w:tr w:rsidR="00F02AAA" w:rsidRPr="00F827CA" w14:paraId="4ACB40E8" w14:textId="77777777" w:rsidTr="00A157E1">
        <w:tc>
          <w:tcPr>
            <w:tcW w:w="6300" w:type="dxa"/>
          </w:tcPr>
          <w:p w14:paraId="7626D521" w14:textId="77777777" w:rsidR="00F02AAA" w:rsidRPr="00B72690" w:rsidRDefault="009E3851" w:rsidP="00B72690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B72690">
              <w:rPr>
                <w:b/>
                <w:sz w:val="28"/>
                <w:szCs w:val="28"/>
              </w:rPr>
              <w:t>«</w:t>
            </w:r>
            <w:bookmarkStart w:id="0" w:name="_Hlk95909511"/>
            <w:r w:rsidR="00B72690" w:rsidRPr="00B7269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Об основных направлениях бюджетной и</w:t>
            </w:r>
            <w:r w:rsidR="00B72690" w:rsidRPr="00B7269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72690" w:rsidRPr="00B7269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налоговой политики сельского</w:t>
            </w:r>
            <w:r w:rsidR="00B72690" w:rsidRPr="00B7269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F827CA" w:rsidRPr="00B72690">
              <w:rPr>
                <w:b/>
                <w:sz w:val="28"/>
                <w:szCs w:val="28"/>
              </w:rPr>
              <w:t xml:space="preserve">поселения </w:t>
            </w:r>
            <w:r w:rsidR="00F827CA" w:rsidRPr="00B72690">
              <w:rPr>
                <w:b/>
                <w:sz w:val="28"/>
                <w:szCs w:val="28"/>
                <w:lang w:val="ru-RU"/>
              </w:rPr>
              <w:t>Пестравка муниципального района Пестравский Самарской области</w:t>
            </w:r>
            <w:bookmarkEnd w:id="0"/>
            <w:r w:rsidR="00B72690" w:rsidRPr="00B72690">
              <w:rPr>
                <w:b/>
                <w:sz w:val="28"/>
                <w:szCs w:val="28"/>
                <w:lang w:val="ru-RU"/>
              </w:rPr>
              <w:t xml:space="preserve"> на 2023 год и плановый период 2024, 2025г.г.</w:t>
            </w:r>
            <w:r w:rsidRPr="00B72690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</w:tbl>
    <w:p w14:paraId="7285F01A" w14:textId="77777777" w:rsidR="00F63FE4" w:rsidRPr="00F827CA" w:rsidRDefault="00F63FE4" w:rsidP="00F827CA">
      <w:pPr>
        <w:jc w:val="both"/>
        <w:rPr>
          <w:sz w:val="26"/>
          <w:szCs w:val="26"/>
        </w:rPr>
      </w:pPr>
    </w:p>
    <w:p w14:paraId="1758FDE6" w14:textId="5E74FF9D" w:rsidR="00F63FE4" w:rsidRPr="00B72690" w:rsidRDefault="00B72690" w:rsidP="00713278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  <w:r w:rsidRPr="00B72690">
        <w:rPr>
          <w:rFonts w:eastAsia="Times New Roman"/>
          <w:color w:val="000000"/>
          <w:sz w:val="28"/>
          <w:szCs w:val="28"/>
          <w:lang w:eastAsia="ru-RU"/>
        </w:rPr>
        <w:t>В целях разработки проекта бюджета сельского поселения</w:t>
      </w:r>
      <w:r w:rsidR="00713278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Пестравка</w:t>
      </w:r>
      <w:r w:rsidRPr="00B72690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П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естравский</w:t>
      </w:r>
      <w:proofErr w:type="spellEnd"/>
      <w:r w:rsidRPr="00B72690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  на 2023 год и на плановый период 2024 и 2025 годов, в соответствии с требованиями статьи 172 Бюджетного кодекса Российской Федерации и решением Собрания представителей сельского поселения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Пестравка</w:t>
      </w:r>
      <w:r w:rsidRPr="00B72690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П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естравский</w:t>
      </w:r>
      <w:proofErr w:type="spellEnd"/>
      <w:r w:rsidRPr="00B72690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>29 мая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eastAsia="Times New Roman"/>
          <w:color w:val="000000"/>
          <w:sz w:val="28"/>
          <w:szCs w:val="28"/>
          <w:lang w:val="ru-RU" w:eastAsia="ru-RU"/>
        </w:rPr>
        <w:t>15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eastAsia="Times New Roman"/>
          <w:color w:val="000000"/>
          <w:sz w:val="28"/>
          <w:szCs w:val="28"/>
          <w:lang w:val="ru-RU" w:eastAsia="ru-RU"/>
        </w:rPr>
        <w:t>18</w:t>
      </w:r>
      <w:r w:rsidRPr="00B72690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Положения  о бюджетном устройстве и бюджетном процессе в сельском поселении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Пестравка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Пестравкий</w:t>
      </w:r>
      <w:proofErr w:type="spellEnd"/>
      <w:r w:rsidRPr="00B72690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области»</w:t>
      </w:r>
      <w:r w:rsidR="001C3B01" w:rsidRPr="00B72690">
        <w:rPr>
          <w:color w:val="000000"/>
          <w:sz w:val="28"/>
          <w:szCs w:val="28"/>
          <w:lang w:val="ru-RU"/>
        </w:rPr>
        <w:t xml:space="preserve">, </w:t>
      </w:r>
      <w:r w:rsidR="0068099E" w:rsidRPr="00B72690">
        <w:rPr>
          <w:color w:val="000000"/>
          <w:sz w:val="28"/>
          <w:szCs w:val="28"/>
          <w:lang w:val="ru-RU"/>
        </w:rPr>
        <w:t>руководствуясь нормативными положениями</w:t>
      </w:r>
      <w:r w:rsidR="0068099E" w:rsidRPr="00B72690">
        <w:rPr>
          <w:sz w:val="28"/>
          <w:szCs w:val="28"/>
          <w:lang w:val="ru-RU"/>
        </w:rPr>
        <w:t xml:space="preserve"> Устава сельского поселения Пестравка муниципального района Пес</w:t>
      </w:r>
      <w:r w:rsidR="005C4DA7" w:rsidRPr="00B72690">
        <w:rPr>
          <w:sz w:val="28"/>
          <w:szCs w:val="28"/>
          <w:lang w:val="ru-RU"/>
        </w:rPr>
        <w:t xml:space="preserve">травский, </w:t>
      </w:r>
      <w:r>
        <w:rPr>
          <w:sz w:val="28"/>
          <w:szCs w:val="28"/>
          <w:lang w:val="ru-RU"/>
        </w:rPr>
        <w:t xml:space="preserve">администрация сельского поселения Пестравка </w:t>
      </w:r>
      <w:r w:rsidR="00F63FE4" w:rsidRPr="00B72690">
        <w:rPr>
          <w:sz w:val="28"/>
          <w:szCs w:val="28"/>
          <w:lang w:val="ru-RU"/>
        </w:rPr>
        <w:tab/>
      </w:r>
    </w:p>
    <w:p w14:paraId="4C111C1F" w14:textId="77777777" w:rsidR="0068099E" w:rsidRPr="00F827CA" w:rsidRDefault="00F63FE4" w:rsidP="00F827CA">
      <w:pPr>
        <w:jc w:val="both"/>
        <w:rPr>
          <w:b/>
          <w:bCs/>
          <w:sz w:val="26"/>
          <w:szCs w:val="26"/>
          <w:lang w:val="ru-RU"/>
        </w:rPr>
      </w:pPr>
      <w:r w:rsidRPr="00F827CA">
        <w:rPr>
          <w:sz w:val="26"/>
          <w:szCs w:val="26"/>
          <w:lang w:val="ru-RU"/>
        </w:rPr>
        <w:tab/>
      </w:r>
      <w:r w:rsidRPr="00F827CA">
        <w:rPr>
          <w:b/>
          <w:bCs/>
          <w:sz w:val="26"/>
          <w:szCs w:val="26"/>
          <w:lang w:val="ru-RU"/>
        </w:rPr>
        <w:t>ПОСТАНОВЛЯ</w:t>
      </w:r>
      <w:r w:rsidR="00B72690">
        <w:rPr>
          <w:b/>
          <w:bCs/>
          <w:sz w:val="26"/>
          <w:szCs w:val="26"/>
          <w:lang w:val="ru-RU"/>
        </w:rPr>
        <w:t>ЕТ</w:t>
      </w:r>
      <w:r w:rsidRPr="00F827CA">
        <w:rPr>
          <w:b/>
          <w:bCs/>
          <w:sz w:val="26"/>
          <w:szCs w:val="26"/>
          <w:lang w:val="ru-RU"/>
        </w:rPr>
        <w:t>:</w:t>
      </w:r>
    </w:p>
    <w:p w14:paraId="4770BA9C" w14:textId="497F1B7A" w:rsidR="00DE23FF" w:rsidRPr="00180C58" w:rsidRDefault="00F827CA" w:rsidP="00F827CA">
      <w:pPr>
        <w:numPr>
          <w:ilvl w:val="0"/>
          <w:numId w:val="4"/>
        </w:numPr>
        <w:ind w:left="0" w:firstLine="300"/>
        <w:jc w:val="both"/>
        <w:rPr>
          <w:color w:val="000000"/>
          <w:sz w:val="28"/>
          <w:szCs w:val="28"/>
          <w:lang w:val="ru-RU"/>
        </w:rPr>
      </w:pPr>
      <w:r w:rsidRPr="00B72690">
        <w:rPr>
          <w:sz w:val="28"/>
          <w:szCs w:val="28"/>
        </w:rPr>
        <w:t xml:space="preserve">Утвердить </w:t>
      </w:r>
      <w:r w:rsidR="00B72690" w:rsidRPr="00B72690">
        <w:rPr>
          <w:rFonts w:eastAsia="Times New Roman"/>
          <w:color w:val="000000"/>
          <w:sz w:val="28"/>
          <w:szCs w:val="28"/>
          <w:lang w:eastAsia="ru-RU"/>
        </w:rPr>
        <w:t xml:space="preserve">прилагаемые Основные направления бюджетной и налоговой политики сельского поселения </w:t>
      </w:r>
      <w:r w:rsidR="00B72690" w:rsidRPr="00B72690">
        <w:rPr>
          <w:rFonts w:eastAsia="Times New Roman"/>
          <w:color w:val="000000"/>
          <w:sz w:val="28"/>
          <w:szCs w:val="28"/>
          <w:lang w:val="ru-RU" w:eastAsia="ru-RU"/>
        </w:rPr>
        <w:t>Пестравка</w:t>
      </w:r>
      <w:r w:rsidR="00B72690" w:rsidRPr="00B72690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B72690" w:rsidRPr="00B72690">
        <w:rPr>
          <w:rFonts w:eastAsia="Times New Roman"/>
          <w:color w:val="000000"/>
          <w:sz w:val="28"/>
          <w:szCs w:val="28"/>
          <w:lang w:val="ru-RU" w:eastAsia="ru-RU"/>
        </w:rPr>
        <w:t>Пестравский</w:t>
      </w:r>
      <w:r w:rsidR="00B72690" w:rsidRPr="00B72690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на 2023 год и на плановый период 2024 и 2025 годов.</w:t>
      </w:r>
      <w:r w:rsidR="00B72690" w:rsidRPr="00B72690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14:paraId="4AB3DB59" w14:textId="77777777" w:rsidR="00180C58" w:rsidRPr="00180C58" w:rsidRDefault="00180C58" w:rsidP="00180C58">
      <w:pPr>
        <w:numPr>
          <w:ilvl w:val="0"/>
          <w:numId w:val="4"/>
        </w:numPr>
        <w:spacing w:after="120"/>
        <w:ind w:left="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Пестравка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Пестравский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Самарской области при разработке проекта бюджета сельского поселения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Пестравка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Пестравский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Самарской области на 2023 год и на плановый период 2024 и 2025 годов обеспечить соблюдение основных направлений бюджетной и налоговой политики сельского поселения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Пестравка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Пестравский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14:paraId="70F2B5A7" w14:textId="77777777" w:rsidR="00180C58" w:rsidRPr="00F45CAD" w:rsidRDefault="00180C58" w:rsidP="00180C58">
      <w:pPr>
        <w:numPr>
          <w:ilvl w:val="0"/>
          <w:numId w:val="4"/>
        </w:numPr>
        <w:ind w:left="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размещению на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официальном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сайте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а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сельского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lastRenderedPageBreak/>
        <w:t>поселения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Пестравка муниципального района Пестравский Самарской области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2A2FBD15" w14:textId="77777777" w:rsidR="0033205F" w:rsidRPr="00B72690" w:rsidRDefault="0033205F" w:rsidP="00F827CA">
      <w:pPr>
        <w:widowControl/>
        <w:numPr>
          <w:ilvl w:val="0"/>
          <w:numId w:val="4"/>
        </w:numPr>
        <w:suppressAutoHyphens w:val="0"/>
        <w:ind w:left="0" w:right="-1" w:firstLine="300"/>
        <w:jc w:val="both"/>
        <w:rPr>
          <w:sz w:val="28"/>
          <w:szCs w:val="28"/>
        </w:rPr>
      </w:pPr>
      <w:r w:rsidRPr="00B72690">
        <w:rPr>
          <w:sz w:val="28"/>
          <w:szCs w:val="28"/>
        </w:rPr>
        <w:t>Контроль  за выполнением настоящего постановления оставляю за собой.</w:t>
      </w:r>
    </w:p>
    <w:p w14:paraId="04759A63" w14:textId="77777777" w:rsidR="0033205F" w:rsidRPr="00B72690" w:rsidRDefault="0033205F" w:rsidP="00F827CA">
      <w:pPr>
        <w:widowControl/>
        <w:tabs>
          <w:tab w:val="left" w:pos="709"/>
        </w:tabs>
        <w:suppressAutoHyphens w:val="0"/>
        <w:ind w:left="675"/>
        <w:contextualSpacing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2EB06D95" w14:textId="77777777" w:rsidR="00180C58" w:rsidRDefault="00180C58" w:rsidP="00F827CA">
      <w:pPr>
        <w:jc w:val="both"/>
        <w:rPr>
          <w:sz w:val="28"/>
          <w:szCs w:val="28"/>
          <w:lang w:val="ru-RU"/>
        </w:rPr>
      </w:pPr>
    </w:p>
    <w:p w14:paraId="4168A7A6" w14:textId="77777777" w:rsidR="00180C58" w:rsidRDefault="00180C58" w:rsidP="00F827CA">
      <w:pPr>
        <w:jc w:val="both"/>
        <w:rPr>
          <w:sz w:val="28"/>
          <w:szCs w:val="28"/>
          <w:lang w:val="ru-RU"/>
        </w:rPr>
      </w:pPr>
    </w:p>
    <w:p w14:paraId="66F45FD2" w14:textId="452F434F" w:rsidR="0033205F" w:rsidRPr="00B72690" w:rsidRDefault="00F63FE4" w:rsidP="00F827CA">
      <w:pPr>
        <w:jc w:val="both"/>
        <w:rPr>
          <w:sz w:val="28"/>
          <w:szCs w:val="28"/>
          <w:lang w:val="ru-RU"/>
        </w:rPr>
      </w:pPr>
      <w:r w:rsidRPr="00B72690">
        <w:rPr>
          <w:sz w:val="28"/>
          <w:szCs w:val="28"/>
          <w:lang w:val="ru-RU"/>
        </w:rPr>
        <w:t xml:space="preserve">Глава </w:t>
      </w:r>
      <w:r w:rsidR="00713278" w:rsidRPr="00B72690">
        <w:rPr>
          <w:sz w:val="28"/>
          <w:szCs w:val="28"/>
          <w:lang w:val="ru-RU"/>
        </w:rPr>
        <w:t>сельского поселения</w:t>
      </w:r>
      <w:r w:rsidRPr="00B72690">
        <w:rPr>
          <w:sz w:val="28"/>
          <w:szCs w:val="28"/>
          <w:lang w:val="ru-RU"/>
        </w:rPr>
        <w:t xml:space="preserve"> </w:t>
      </w:r>
    </w:p>
    <w:p w14:paraId="480CF74C" w14:textId="77777777" w:rsidR="00F63FE4" w:rsidRPr="00B72690" w:rsidRDefault="00F63FE4" w:rsidP="00F827CA">
      <w:pPr>
        <w:jc w:val="both"/>
        <w:rPr>
          <w:sz w:val="28"/>
          <w:szCs w:val="28"/>
          <w:lang w:val="ru-RU"/>
        </w:rPr>
      </w:pPr>
      <w:r w:rsidRPr="00B72690">
        <w:rPr>
          <w:sz w:val="28"/>
          <w:szCs w:val="28"/>
          <w:lang w:val="ru-RU"/>
        </w:rPr>
        <w:t xml:space="preserve">Пестравка муниципального </w:t>
      </w:r>
    </w:p>
    <w:p w14:paraId="3477E9B0" w14:textId="77777777" w:rsidR="00F63FE4" w:rsidRPr="00B72690" w:rsidRDefault="00F63FE4" w:rsidP="00F827CA">
      <w:pPr>
        <w:jc w:val="both"/>
        <w:rPr>
          <w:sz w:val="28"/>
          <w:szCs w:val="28"/>
          <w:lang w:val="ru-RU"/>
        </w:rPr>
      </w:pPr>
      <w:r w:rsidRPr="00B72690">
        <w:rPr>
          <w:sz w:val="28"/>
          <w:szCs w:val="28"/>
          <w:lang w:val="ru-RU"/>
        </w:rPr>
        <w:t xml:space="preserve">района Пестравский </w:t>
      </w:r>
    </w:p>
    <w:p w14:paraId="774CDEEC" w14:textId="77777777" w:rsidR="00F827CA" w:rsidRPr="00B72690" w:rsidRDefault="00F63FE4" w:rsidP="00DA0F2C">
      <w:pPr>
        <w:rPr>
          <w:sz w:val="28"/>
          <w:szCs w:val="28"/>
          <w:lang w:val="ru-RU"/>
        </w:rPr>
      </w:pPr>
      <w:r w:rsidRPr="00B72690">
        <w:rPr>
          <w:sz w:val="28"/>
          <w:szCs w:val="28"/>
          <w:lang w:val="ru-RU"/>
        </w:rPr>
        <w:t xml:space="preserve">Самарской области         </w:t>
      </w:r>
      <w:r w:rsidR="00354654" w:rsidRPr="00B72690">
        <w:rPr>
          <w:sz w:val="28"/>
          <w:szCs w:val="28"/>
          <w:lang w:val="ru-RU"/>
        </w:rPr>
        <w:t xml:space="preserve">          </w:t>
      </w:r>
      <w:r w:rsidRPr="00B72690">
        <w:rPr>
          <w:sz w:val="28"/>
          <w:szCs w:val="28"/>
          <w:lang w:val="ru-RU"/>
        </w:rPr>
        <w:t xml:space="preserve">                      </w:t>
      </w:r>
      <w:r w:rsidR="007A4800" w:rsidRPr="00B72690">
        <w:rPr>
          <w:sz w:val="28"/>
          <w:szCs w:val="28"/>
          <w:lang w:val="ru-RU"/>
        </w:rPr>
        <w:t xml:space="preserve"> </w:t>
      </w:r>
      <w:r w:rsidR="00180C58">
        <w:rPr>
          <w:sz w:val="28"/>
          <w:szCs w:val="28"/>
          <w:lang w:val="ru-RU"/>
        </w:rPr>
        <w:t xml:space="preserve">   </w:t>
      </w:r>
      <w:r w:rsidR="00BF3E17" w:rsidRPr="00B72690">
        <w:rPr>
          <w:sz w:val="28"/>
          <w:szCs w:val="28"/>
          <w:lang w:val="ru-RU"/>
        </w:rPr>
        <w:t xml:space="preserve"> </w:t>
      </w:r>
      <w:r w:rsidR="00F827CA" w:rsidRPr="00B72690">
        <w:rPr>
          <w:sz w:val="28"/>
          <w:szCs w:val="28"/>
          <w:lang w:val="ru-RU"/>
        </w:rPr>
        <w:t xml:space="preserve">        </w:t>
      </w:r>
      <w:r w:rsidR="00BF3E17" w:rsidRPr="00B72690">
        <w:rPr>
          <w:sz w:val="28"/>
          <w:szCs w:val="28"/>
          <w:lang w:val="ru-RU"/>
        </w:rPr>
        <w:t xml:space="preserve">            </w:t>
      </w:r>
      <w:r w:rsidR="007A4800" w:rsidRPr="00B72690">
        <w:rPr>
          <w:sz w:val="28"/>
          <w:szCs w:val="28"/>
          <w:lang w:val="ru-RU"/>
        </w:rPr>
        <w:t xml:space="preserve">  </w:t>
      </w:r>
      <w:r w:rsidR="00354654" w:rsidRPr="00B72690">
        <w:rPr>
          <w:sz w:val="28"/>
          <w:szCs w:val="28"/>
          <w:lang w:val="ru-RU"/>
        </w:rPr>
        <w:t>С.С. ПЛЕВАНЮ</w:t>
      </w:r>
      <w:r w:rsidR="00F827CA" w:rsidRPr="00B72690">
        <w:rPr>
          <w:sz w:val="28"/>
          <w:szCs w:val="28"/>
          <w:lang w:val="ru-RU"/>
        </w:rPr>
        <w:t>К</w:t>
      </w:r>
    </w:p>
    <w:p w14:paraId="5B1109B4" w14:textId="77777777" w:rsidR="00180C58" w:rsidRDefault="00F827CA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14:paraId="37AE35E7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3156ADE5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6559EEE6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462EDD0C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0EE2F9FE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349D3694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0E43932D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5171DCCB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18304179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0E4C7DC0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2780EA78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17AFCE85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4E927E63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65076D09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68EEE0A3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2F2CBC69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6244D0E6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050EEFB5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290EB8AA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34CF174B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07BD614E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074AA4A3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559AB6A3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2B5D789D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3BE8DA01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6F003054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754AE9CB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55F80482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26D1E17E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5CC478B0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7856D093" w14:textId="77777777" w:rsidR="00180C58" w:rsidRDefault="00180C58" w:rsidP="00F827C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4F7E99CE" w14:textId="77777777" w:rsidR="00713278" w:rsidRDefault="00713278" w:rsidP="00180C5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14:paraId="0248D9C7" w14:textId="77777777" w:rsidR="00713278" w:rsidRDefault="00713278" w:rsidP="00180C5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14:paraId="25C051B5" w14:textId="77777777" w:rsidR="00713278" w:rsidRDefault="00713278" w:rsidP="00180C5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14:paraId="728ED360" w14:textId="77777777" w:rsidR="00713278" w:rsidRDefault="00713278" w:rsidP="00180C5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14:paraId="358C9309" w14:textId="5E0B4CD1" w:rsidR="00F827CA" w:rsidRPr="00F827CA" w:rsidRDefault="00F827CA" w:rsidP="00180C5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827CA">
        <w:rPr>
          <w:sz w:val="20"/>
          <w:szCs w:val="20"/>
        </w:rPr>
        <w:lastRenderedPageBreak/>
        <w:t>Приложение</w:t>
      </w:r>
    </w:p>
    <w:p w14:paraId="6CF18F04" w14:textId="77777777" w:rsidR="00F827CA" w:rsidRPr="00F827CA" w:rsidRDefault="00F827CA" w:rsidP="00F827CA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827C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</w:t>
      </w:r>
      <w:r w:rsidRPr="00F827CA">
        <w:rPr>
          <w:sz w:val="20"/>
          <w:szCs w:val="20"/>
        </w:rPr>
        <w:t xml:space="preserve"> к постановлению администрации </w:t>
      </w:r>
    </w:p>
    <w:p w14:paraId="0A0888FD" w14:textId="77777777" w:rsidR="00F827CA" w:rsidRPr="00F827CA" w:rsidRDefault="00F827CA" w:rsidP="00F827C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827CA">
        <w:rPr>
          <w:sz w:val="20"/>
          <w:szCs w:val="20"/>
        </w:rPr>
        <w:t>сельского поселения  Пестравка</w:t>
      </w:r>
    </w:p>
    <w:p w14:paraId="047C0132" w14:textId="77777777" w:rsidR="00F827CA" w:rsidRPr="00F827CA" w:rsidRDefault="00F827CA" w:rsidP="00F827C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827CA">
        <w:rPr>
          <w:sz w:val="20"/>
          <w:szCs w:val="20"/>
        </w:rPr>
        <w:t xml:space="preserve">муниципального района Пестравский </w:t>
      </w:r>
    </w:p>
    <w:p w14:paraId="24467FE2" w14:textId="77777777" w:rsidR="00F827CA" w:rsidRPr="00F827CA" w:rsidRDefault="00F827CA" w:rsidP="00F827C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827CA">
        <w:rPr>
          <w:sz w:val="20"/>
          <w:szCs w:val="20"/>
        </w:rPr>
        <w:t>Самарской области</w:t>
      </w:r>
    </w:p>
    <w:p w14:paraId="3FA4B4BA" w14:textId="00B1DBA2" w:rsidR="00F827CA" w:rsidRPr="00F827CA" w:rsidRDefault="00F827CA" w:rsidP="00F827C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827CA">
        <w:rPr>
          <w:sz w:val="20"/>
          <w:szCs w:val="20"/>
        </w:rPr>
        <w:t xml:space="preserve">                                                     от  </w:t>
      </w:r>
      <w:r w:rsidR="00713278">
        <w:rPr>
          <w:sz w:val="20"/>
          <w:szCs w:val="20"/>
          <w:lang w:val="ru-RU"/>
        </w:rPr>
        <w:t>09.11</w:t>
      </w:r>
      <w:r w:rsidRPr="00F827CA">
        <w:rPr>
          <w:sz w:val="20"/>
          <w:szCs w:val="20"/>
        </w:rPr>
        <w:t>.2022 №</w:t>
      </w:r>
      <w:r w:rsidR="00713278">
        <w:rPr>
          <w:sz w:val="20"/>
          <w:szCs w:val="20"/>
          <w:lang w:val="ru-RU"/>
        </w:rPr>
        <w:t xml:space="preserve"> 126</w:t>
      </w:r>
      <w:r w:rsidRPr="00F827CA">
        <w:rPr>
          <w:sz w:val="20"/>
          <w:szCs w:val="20"/>
        </w:rPr>
        <w:t xml:space="preserve"> </w:t>
      </w:r>
    </w:p>
    <w:p w14:paraId="2CB6232E" w14:textId="77777777" w:rsidR="00F827CA" w:rsidRPr="00B50647" w:rsidRDefault="00F827CA" w:rsidP="00F82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706CDB" w14:textId="77777777" w:rsidR="00F827CA" w:rsidRPr="00B50647" w:rsidRDefault="00F827CA" w:rsidP="00F82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0D02E6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 направления бюджетной и налоговой политики</w:t>
      </w:r>
    </w:p>
    <w:p w14:paraId="1ED857D6" w14:textId="122968AC" w:rsidR="00180C58" w:rsidRPr="00F45CAD" w:rsidRDefault="00180C58" w:rsidP="0016557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Пестравка</w:t>
      </w: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Пестравский</w:t>
      </w: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Самарской области на 2023 год и плановый период 2024 и 2025 годов.</w:t>
      </w:r>
    </w:p>
    <w:p w14:paraId="6CAE6B01" w14:textId="666549E6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pacing w:val="-8"/>
          <w:sz w:val="28"/>
          <w:szCs w:val="28"/>
          <w:lang w:eastAsia="ru-RU"/>
        </w:rPr>
        <w:t xml:space="preserve">Основные направления бюджетной и налоговой политики сельского поселения </w:t>
      </w:r>
      <w:r>
        <w:rPr>
          <w:rFonts w:eastAsia="Times New Roman"/>
          <w:color w:val="000000"/>
          <w:spacing w:val="-8"/>
          <w:sz w:val="28"/>
          <w:szCs w:val="28"/>
          <w:lang w:val="ru-RU" w:eastAsia="ru-RU"/>
        </w:rPr>
        <w:t>Пестравка</w:t>
      </w:r>
      <w:r w:rsidRPr="00F45CAD">
        <w:rPr>
          <w:rFonts w:eastAsia="Times New Roman"/>
          <w:color w:val="000000"/>
          <w:spacing w:val="-8"/>
          <w:sz w:val="28"/>
          <w:szCs w:val="28"/>
          <w:lang w:eastAsia="ru-RU"/>
        </w:rPr>
        <w:t xml:space="preserve"> муниципального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 района </w:t>
      </w:r>
      <w:r>
        <w:rPr>
          <w:rFonts w:eastAsia="Times New Roman"/>
          <w:color w:val="000000"/>
          <w:sz w:val="28"/>
          <w:szCs w:val="28"/>
          <w:lang w:eastAsia="ru-RU"/>
        </w:rPr>
        <w:t>Пестравский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(далее – поселение) на 2023 год и на плановый период 2024 и 2025 годов определены в соответствии с Бюджетным  кодексом  Российской Федерации,  Федеральным  законом от 06.10.2003 № 131-ФЗ «Об общих принципах  организации местного самоуправления в Российской Федерации», прогнозом социально-экономического</w:t>
      </w:r>
      <w:r w:rsidR="00713278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>развития</w:t>
      </w:r>
      <w:r w:rsidR="00713278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>сельского</w:t>
      </w:r>
      <w:r w:rsidR="00713278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>поселения </w:t>
      </w:r>
      <w:r>
        <w:rPr>
          <w:rFonts w:eastAsia="Times New Roman"/>
          <w:color w:val="000000"/>
          <w:spacing w:val="-8"/>
          <w:sz w:val="28"/>
          <w:szCs w:val="28"/>
          <w:lang w:eastAsia="ru-RU"/>
        </w:rPr>
        <w:t>Пестравка</w:t>
      </w:r>
      <w:r w:rsidRPr="00F45CAD">
        <w:rPr>
          <w:rFonts w:eastAsia="Times New Roman"/>
          <w:color w:val="000000"/>
          <w:spacing w:val="-8"/>
          <w:sz w:val="28"/>
          <w:szCs w:val="28"/>
          <w:lang w:eastAsia="ru-RU"/>
        </w:rPr>
        <w:t> 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eastAsia="Times New Roman"/>
          <w:color w:val="000000"/>
          <w:sz w:val="28"/>
          <w:szCs w:val="28"/>
          <w:lang w:eastAsia="ru-RU"/>
        </w:rPr>
        <w:t>Пестравский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  определяют основные цели, задачи и направления бюджетной и налоговой политики сельского поселения </w:t>
      </w:r>
      <w:r>
        <w:rPr>
          <w:rFonts w:eastAsia="Times New Roman"/>
          <w:color w:val="000000"/>
          <w:spacing w:val="-8"/>
          <w:sz w:val="28"/>
          <w:szCs w:val="28"/>
          <w:lang w:eastAsia="ru-RU"/>
        </w:rPr>
        <w:t>Пестравка</w:t>
      </w:r>
      <w:r w:rsidRPr="00F45CAD">
        <w:rPr>
          <w:rFonts w:eastAsia="Times New Roman"/>
          <w:color w:val="000000"/>
          <w:spacing w:val="-8"/>
          <w:sz w:val="28"/>
          <w:szCs w:val="28"/>
          <w:lang w:eastAsia="ru-RU"/>
        </w:rPr>
        <w:t> 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eastAsia="Times New Roman"/>
          <w:color w:val="000000"/>
          <w:sz w:val="28"/>
          <w:szCs w:val="28"/>
          <w:lang w:eastAsia="ru-RU"/>
        </w:rPr>
        <w:t>Пестравский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(далее – бюджетная и налоговая политика) в области доходов и расходов </w:t>
      </w:r>
      <w:r w:rsidRPr="00F45CAD">
        <w:rPr>
          <w:rFonts w:eastAsia="Times New Roman"/>
          <w:color w:val="000000"/>
          <w:spacing w:val="-10"/>
          <w:sz w:val="28"/>
          <w:szCs w:val="28"/>
          <w:lang w:eastAsia="ru-RU"/>
        </w:rPr>
        <w:t>бюджета поселения, управления муниципальным долгом 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>и являются основой для составления </w:t>
      </w:r>
      <w:r w:rsidRPr="00F45CAD">
        <w:rPr>
          <w:rFonts w:eastAsia="Times New Roman"/>
          <w:color w:val="000000"/>
          <w:spacing w:val="-4"/>
          <w:sz w:val="28"/>
          <w:szCs w:val="28"/>
          <w:lang w:eastAsia="ru-RU"/>
        </w:rPr>
        <w:t>проекта бюджета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> сельского поселения </w:t>
      </w:r>
      <w:r>
        <w:rPr>
          <w:rFonts w:eastAsia="Times New Roman"/>
          <w:color w:val="000000"/>
          <w:spacing w:val="-8"/>
          <w:sz w:val="28"/>
          <w:szCs w:val="28"/>
          <w:lang w:eastAsia="ru-RU"/>
        </w:rPr>
        <w:t>Пестравка</w:t>
      </w:r>
      <w:r w:rsidRPr="00F45CAD">
        <w:rPr>
          <w:rFonts w:eastAsia="Times New Roman"/>
          <w:color w:val="000000"/>
          <w:spacing w:val="-8"/>
          <w:sz w:val="28"/>
          <w:szCs w:val="28"/>
          <w:lang w:eastAsia="ru-RU"/>
        </w:rPr>
        <w:t> 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eastAsia="Times New Roman"/>
          <w:color w:val="000000"/>
          <w:sz w:val="28"/>
          <w:szCs w:val="28"/>
          <w:lang w:eastAsia="ru-RU"/>
        </w:rPr>
        <w:t>Пестравский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 </w:t>
      </w:r>
      <w:r w:rsidRPr="00F45CAD">
        <w:rPr>
          <w:rFonts w:eastAsia="Times New Roman"/>
          <w:color w:val="000000"/>
          <w:spacing w:val="-4"/>
          <w:sz w:val="28"/>
          <w:szCs w:val="28"/>
          <w:lang w:eastAsia="ru-RU"/>
        </w:rPr>
        <w:t> на 2023 год и на плановый период 2024 и 2025 годов.</w:t>
      </w:r>
    </w:p>
    <w:p w14:paraId="7A4C0364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Основная цель – решать большее количество текущих задач и задач развития в соответствии со стратегией социально – экономического развития района в условиях ограниченности бюджетных ресурсов.</w:t>
      </w:r>
    </w:p>
    <w:p w14:paraId="512B013F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DBB9B5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1. Основные итоги бюджетной и налоговой политики</w:t>
      </w:r>
    </w:p>
    <w:p w14:paraId="7D703D33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в 2021 году и в начале 2022 года</w:t>
      </w:r>
    </w:p>
    <w:p w14:paraId="55E8D5D2" w14:textId="77777777" w:rsidR="00180C58" w:rsidRPr="00F45CAD" w:rsidRDefault="001A1A62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180C58" w:rsidRPr="00F45CAD">
        <w:rPr>
          <w:rFonts w:eastAsia="Times New Roman"/>
          <w:color w:val="000000"/>
          <w:sz w:val="28"/>
          <w:szCs w:val="28"/>
          <w:lang w:eastAsia="ru-RU"/>
        </w:rPr>
        <w:t>Основные итоги реализации основных направлений бюджетной и налоговой политики в 2021 году и в первом полугодии 2022 года:</w:t>
      </w:r>
    </w:p>
    <w:p w14:paraId="605FC2B6" w14:textId="77777777" w:rsidR="00180C58" w:rsidRPr="00F45CAD" w:rsidRDefault="00180C58" w:rsidP="001A1A6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В связи с изменениями экономической ситуации в целях обеспечения сбалансированности местного бюджета, Администрацией поселения приняты меры по применению особого порядка исполнения бюджета.  </w:t>
      </w:r>
      <w:r w:rsidR="001A1A62" w:rsidRPr="00F45C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54BDAFC2" w14:textId="77777777" w:rsidR="00180C58" w:rsidRPr="00F45CAD" w:rsidRDefault="001A1A62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180C58" w:rsidRPr="00F45CAD">
        <w:rPr>
          <w:rFonts w:eastAsia="Times New Roman"/>
          <w:color w:val="000000"/>
          <w:sz w:val="28"/>
          <w:szCs w:val="28"/>
          <w:lang w:eastAsia="ru-RU"/>
        </w:rPr>
        <w:t>Расходы бюджета были  сформированы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  муниципальных программах.</w:t>
      </w:r>
    </w:p>
    <w:p w14:paraId="0C0C980C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В 2021 году и  текущего периода 2022 года продолжалась работа по вовлечению в хозяйственный оборот неиспользуемых объектов недвижимости и земельных участков, осуществлен муниципальный земельный контроль;</w:t>
      </w:r>
    </w:p>
    <w:p w14:paraId="5A31AD6B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      продолжена работа, направленная на повышение собираемости платежей в бюджет поселения, проведение претензионной работы с должниками перед бюджетом поселения, осуществление мер принудительного взыскания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lastRenderedPageBreak/>
        <w:t>задолженности;</w:t>
      </w:r>
    </w:p>
    <w:p w14:paraId="3ED6D064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привлечены в бюджет поселения межбюджетные трансферты из федерального и областного бюджетов для софинансирования наиболее приоритетных направлений развития поселения;</w:t>
      </w:r>
    </w:p>
    <w:p w14:paraId="52056318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       Повышение финансового обеспечения полномочий органов местного самоуправления в значительной степени достигалось за счет предоставления финансовой помощи из бюджета района в виде дотаций.</w:t>
      </w:r>
    </w:p>
    <w:p w14:paraId="33B77699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   В условиях напряженного исполнения местного бюджета в 2021 году с учетом своевременного финансирования дотаций органы местного самоуправления смогли обеспечить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расходов. Не было допущено образования просроченной кредиторской задолженности.</w:t>
      </w:r>
    </w:p>
    <w:p w14:paraId="204D8E1F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51FA20" w14:textId="77777777" w:rsidR="00180C58" w:rsidRPr="001A1A62" w:rsidRDefault="00180C58" w:rsidP="00180C58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b/>
          <w:bCs/>
          <w:color w:val="000000"/>
          <w:sz w:val="28"/>
          <w:szCs w:val="28"/>
          <w:lang w:eastAsia="ru-RU"/>
        </w:rPr>
        <w:t>2. Цели и задачи бюджетной и налоговой политики на 2023 год</w:t>
      </w:r>
    </w:p>
    <w:p w14:paraId="073C67A7" w14:textId="56D0D9D7" w:rsidR="00180C58" w:rsidRPr="001A1A62" w:rsidRDefault="00180C58" w:rsidP="00713278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b/>
          <w:bCs/>
          <w:color w:val="000000"/>
          <w:sz w:val="28"/>
          <w:szCs w:val="28"/>
          <w:lang w:eastAsia="ru-RU"/>
        </w:rPr>
        <w:t>и на плановый период 2024 и 2025 годов</w:t>
      </w:r>
      <w:r w:rsidRPr="001A1A62">
        <w:rPr>
          <w:rFonts w:eastAsia="Times New Roman"/>
          <w:b/>
          <w:bCs/>
          <w:color w:val="000000"/>
          <w:lang w:eastAsia="ru-RU"/>
        </w:rPr>
        <w:t> </w:t>
      </w:r>
    </w:p>
    <w:p w14:paraId="33612C1D" w14:textId="77777777" w:rsidR="00180C58" w:rsidRPr="001A1A62" w:rsidRDefault="00180C58" w:rsidP="00180C58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Бюджетная и налоговая политика на 2023 год и на плановый период 2024-2025 годов ориентирована на преемственность базовых целей и задач, поставленных в основных направлениях бюджетной и налоговой политики на 2022 год.</w:t>
      </w:r>
    </w:p>
    <w:p w14:paraId="31E62216" w14:textId="77777777" w:rsidR="00180C58" w:rsidRPr="001A1A62" w:rsidRDefault="00180C58" w:rsidP="00180C58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Главными целями бюджетной и налоговой политики на 2023 год и на плановый период 2024-2025 годов являются:</w:t>
      </w:r>
    </w:p>
    <w:p w14:paraId="64B67FC1" w14:textId="77777777" w:rsidR="00180C58" w:rsidRPr="001A1A62" w:rsidRDefault="00180C58" w:rsidP="00180C58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- обеспечение социальной и экономической стабильности, сбалансированности и устойчивости бюджета поселения;</w:t>
      </w:r>
    </w:p>
    <w:p w14:paraId="4850002E" w14:textId="77777777" w:rsidR="00180C58" w:rsidRPr="001A1A62" w:rsidRDefault="00180C58" w:rsidP="00180C58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повышение эффективности и результативности бюджетных расходов;</w:t>
      </w:r>
    </w:p>
    <w:p w14:paraId="4023C239" w14:textId="77777777" w:rsidR="00180C58" w:rsidRPr="001A1A62" w:rsidRDefault="00180C58" w:rsidP="00180C58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стимулирования развития налогового потенциала;</w:t>
      </w:r>
    </w:p>
    <w:p w14:paraId="36DED28F" w14:textId="77777777" w:rsidR="00180C58" w:rsidRPr="001A1A62" w:rsidRDefault="00180C58" w:rsidP="00180C58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-       повышения открытости;</w:t>
      </w:r>
    </w:p>
    <w:p w14:paraId="1D40873A" w14:textId="77777777" w:rsidR="00180C58" w:rsidRPr="001A1A62" w:rsidRDefault="00180C58" w:rsidP="00180C58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эффективности и прозрачности муниципального управления.</w:t>
      </w:r>
    </w:p>
    <w:p w14:paraId="4F90764A" w14:textId="77777777" w:rsidR="00180C58" w:rsidRPr="001A1A62" w:rsidRDefault="00180C58" w:rsidP="00180C58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Исходя из поставленных целей, необходимо обеспечить решение следующих основных задач:</w:t>
      </w:r>
    </w:p>
    <w:p w14:paraId="7416D3E4" w14:textId="77777777" w:rsidR="00180C58" w:rsidRPr="001A1A62" w:rsidRDefault="00180C58" w:rsidP="00180C5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поддержание достигнутого уровня жизни населения и сохранение социальной стабильности в поселении;</w:t>
      </w:r>
    </w:p>
    <w:p w14:paraId="2ACBB7F5" w14:textId="77777777" w:rsidR="00180C58" w:rsidRPr="001A1A62" w:rsidRDefault="00180C58" w:rsidP="00180C5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14:paraId="645CFBA8" w14:textId="77777777" w:rsidR="00180C58" w:rsidRPr="001A1A62" w:rsidRDefault="00180C58" w:rsidP="00180C5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14:paraId="5E2F4B13" w14:textId="77777777" w:rsidR="00180C58" w:rsidRPr="001A1A62" w:rsidRDefault="00180C58" w:rsidP="00180C5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575FF915" w14:textId="77777777" w:rsidR="00180C58" w:rsidRPr="001A1A62" w:rsidRDefault="00180C58" w:rsidP="00180C5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продолжение активного участия поселения в федеральных и региональных программах, привлечение финансовых средств для развития территории сельского поселения </w:t>
      </w:r>
      <w:r w:rsidRPr="001A1A62">
        <w:rPr>
          <w:rFonts w:eastAsia="Times New Roman"/>
          <w:color w:val="000000"/>
          <w:spacing w:val="-8"/>
          <w:sz w:val="28"/>
          <w:szCs w:val="28"/>
          <w:lang w:eastAsia="ru-RU"/>
        </w:rPr>
        <w:t>Пестравка </w:t>
      </w:r>
      <w:r w:rsidRPr="001A1A62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1A1A62">
        <w:rPr>
          <w:rFonts w:eastAsia="Times New Roman"/>
          <w:color w:val="000000"/>
          <w:sz w:val="28"/>
          <w:szCs w:val="28"/>
          <w:lang w:eastAsia="ru-RU"/>
        </w:rPr>
        <w:lastRenderedPageBreak/>
        <w:t>района Пестравский, обеспечение софинансирования расходов из бюджетов других уровней;</w:t>
      </w:r>
    </w:p>
    <w:p w14:paraId="17E38B06" w14:textId="77777777" w:rsidR="00180C58" w:rsidRPr="001A1A62" w:rsidRDefault="00180C58" w:rsidP="00180C5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A1A62">
        <w:rPr>
          <w:rFonts w:eastAsia="Times New Roman"/>
          <w:color w:val="000000"/>
          <w:sz w:val="28"/>
          <w:szCs w:val="28"/>
          <w:lang w:eastAsia="ru-RU"/>
        </w:rPr>
        <w:t>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14:paraId="0F592A58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BA182E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3. Основные направления налоговой политики</w:t>
      </w:r>
    </w:p>
    <w:p w14:paraId="003E8EFB" w14:textId="77777777" w:rsidR="00180C58" w:rsidRPr="00F45CAD" w:rsidRDefault="001A1A62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5</w:t>
      </w:r>
      <w:r w:rsidR="00180C58"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годы в области формирования и исполнения</w:t>
      </w:r>
    </w:p>
    <w:p w14:paraId="464392F0" w14:textId="6D177A25" w:rsidR="00180C58" w:rsidRPr="00F45CAD" w:rsidRDefault="00180C58" w:rsidP="0071327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доходов бюджета поселения</w:t>
      </w:r>
    </w:p>
    <w:p w14:paraId="2968E4EB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        Налоговая политика сельского поселения </w:t>
      </w:r>
      <w:r>
        <w:rPr>
          <w:rFonts w:eastAsia="Times New Roman"/>
          <w:color w:val="000000"/>
          <w:spacing w:val="-8"/>
          <w:sz w:val="28"/>
          <w:szCs w:val="28"/>
          <w:lang w:eastAsia="ru-RU"/>
        </w:rPr>
        <w:t>Пестравка</w:t>
      </w:r>
      <w:r w:rsidRPr="00F45CAD">
        <w:rPr>
          <w:rFonts w:eastAsia="Times New Roman"/>
          <w:color w:val="000000"/>
          <w:spacing w:val="-8"/>
          <w:sz w:val="28"/>
          <w:szCs w:val="28"/>
          <w:lang w:eastAsia="ru-RU"/>
        </w:rPr>
        <w:t> 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eastAsia="Times New Roman"/>
          <w:color w:val="000000"/>
          <w:sz w:val="28"/>
          <w:szCs w:val="28"/>
          <w:lang w:eastAsia="ru-RU"/>
        </w:rPr>
        <w:t>Пестравский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 определена с учетом основных направлений налоговой политики Российской Федерации на 2023 год и плановый период 2024 и 2025 годов, а также изменений федерального законодательства и законодательства Самарской области.</w:t>
      </w:r>
    </w:p>
    <w:p w14:paraId="3822DC25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В соответствии со статьей </w:t>
      </w:r>
      <w:r w:rsidRPr="00F45CA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61.5 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t>Бюджетного кодекса РФ в бюджет поселения зачисляются следующие налоговые поступления:</w:t>
      </w:r>
    </w:p>
    <w:p w14:paraId="2C6449F0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- от федеральных налогов и сборов</w:t>
      </w:r>
    </w:p>
    <w:p w14:paraId="1E755581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налог на доходы физических лиц - по нормативу 2 %,</w:t>
      </w:r>
    </w:p>
    <w:p w14:paraId="165DFD1F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единый сельскохозяйственный налог - по нормативу 30%,</w:t>
      </w:r>
    </w:p>
    <w:p w14:paraId="2EC45E23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 </w:t>
      </w: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от местных налогов, устанавливаемых представительным органом поселения</w:t>
      </w:r>
    </w:p>
    <w:p w14:paraId="3E5C3051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земельный налог - по нормативу 100%,</w:t>
      </w:r>
    </w:p>
    <w:p w14:paraId="71B677D4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налог на имущество физических лиц - по нормативу 100%.</w:t>
      </w:r>
    </w:p>
    <w:p w14:paraId="001FE925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         Налоговая политика должна в первую очередь ориентироваться на мобилизацию налоговых доходов поселения за счет экономического роста и развития внутреннего налогового потенциала.</w:t>
      </w:r>
    </w:p>
    <w:p w14:paraId="633FDDEC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Прежде всего, необходимо продолжить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поселения.</w:t>
      </w:r>
    </w:p>
    <w:p w14:paraId="24318A64" w14:textId="77777777" w:rsidR="00180C58" w:rsidRPr="00F45CAD" w:rsidRDefault="00180C58" w:rsidP="00180C58">
      <w:pPr>
        <w:ind w:firstLine="708"/>
        <w:rPr>
          <w:sz w:val="28"/>
          <w:szCs w:val="28"/>
          <w:lang w:eastAsia="ru-RU"/>
        </w:rPr>
      </w:pPr>
      <w:r w:rsidRPr="00F45CAD">
        <w:rPr>
          <w:sz w:val="28"/>
          <w:szCs w:val="28"/>
          <w:lang w:eastAsia="ru-RU"/>
        </w:rPr>
        <w:t>Актуальной остается задача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14:paraId="1B96F685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Следует обратить внимание на меры по укреплению налоговой дисциплины, по сокращению задолженности по налогам и сборам в местный бюджет. Работу с должниками бюджета необходимо проводить более активно.</w:t>
      </w:r>
    </w:p>
    <w:p w14:paraId="097C1E24" w14:textId="77777777" w:rsidR="00180C58" w:rsidRPr="00F45CAD" w:rsidRDefault="00180C58" w:rsidP="00180C58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По-прежнему актуальным остается вопрос увеличения собственных доходов бюджета на основе резервов роста неналоговых доходов, а также эффективного управления муниципальной собственностью.</w:t>
      </w:r>
    </w:p>
    <w:p w14:paraId="799D0C0A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Основной целью политики сельского поселения в сфере доходов является сохранение налогового потенциала. Для этого необходимо предотвратить резкое уменьшение налогооблагаемой базы налога на доходы физических лиц путем сохранения действующих и создания новых рабочих мест. Учитывая,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lastRenderedPageBreak/>
        <w:t>что не изжита практика выплаты заработной платы «в конвертах», ведущая к занижению поступлений налога на доходы физических лиц, в предстоящем году не теряет своей важности задача реализации мероприятий по выводу «из тени» доходов индивидуальных предпринимателей, легализации заработной платы наемных работников и повышения официальных доходов работающего населения.</w:t>
      </w:r>
    </w:p>
    <w:p w14:paraId="18E3C7FB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7BB4D5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4. Основные направления бюджетной политики в области</w:t>
      </w:r>
    </w:p>
    <w:p w14:paraId="024F84FB" w14:textId="38B5BCE7" w:rsidR="00180C58" w:rsidRPr="00F45CAD" w:rsidRDefault="00180C58" w:rsidP="0071327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формирования и исполнения расходов местного бюджета</w:t>
      </w:r>
      <w:r w:rsidRPr="00F45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AD51C6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При формировании бюджета сельского поселения необходимо обеспечить финансированием 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14:paraId="7726E26F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Бюджетная политика на 2023 год и плановый период 2024 и 2025 годов в части расходов бюджета сельского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местного бюджета должны быть бережливость и максимальная отдача.</w:t>
      </w:r>
    </w:p>
    <w:p w14:paraId="29C9B470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Основными направлениями бюджетной политики в области расходов являются:</w:t>
      </w:r>
    </w:p>
    <w:p w14:paraId="3A1BE6C2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 на 2023 год и плановый период  2024 и 2025 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14:paraId="5B70718C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 в условиях внедрения типового бюджета муниципального образования;</w:t>
      </w:r>
    </w:p>
    <w:p w14:paraId="03C0F63C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участие сельского поселения в реализации федеральных и региональных национальных проектов, уточнение подходов в бюджетной классификации за счет обособления  бюджетных ассигнований на реализацию национальных проектов;</w:t>
      </w:r>
    </w:p>
    <w:p w14:paraId="1CB2FE44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расширение применения практик инициативного бюджетирования;</w:t>
      </w:r>
    </w:p>
    <w:p w14:paraId="19D13F76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применение нормативов материально-технического обеспечения органов местного самоуправления при планировании бюджетных ассигнований;</w:t>
      </w:r>
    </w:p>
    <w:p w14:paraId="0B7C53A8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бережливость и максимальная отдача, снижение неэффективных расходов бюджета сельского поселения, обеспечение исполнения гарантированных расходных обязательств, мониторинг бюджетных затрат на закупку товаров, работ и услуг для муниципальных нужд, а также иных возможных к сокращению расходов;</w:t>
      </w:r>
    </w:p>
    <w:p w14:paraId="3BA219F1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привлечение частных инвестиций;</w:t>
      </w:r>
    </w:p>
    <w:p w14:paraId="54C9F815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 xml:space="preserve">- повышение эффективности функционирования контрактной системы в части </w:t>
      </w:r>
      <w:r w:rsidRPr="00F45CAD">
        <w:rPr>
          <w:rFonts w:eastAsia="Times New Roman"/>
          <w:color w:val="000000"/>
          <w:sz w:val="28"/>
          <w:szCs w:val="28"/>
          <w:lang w:eastAsia="ru-RU"/>
        </w:rPr>
        <w:lastRenderedPageBreak/>
        <w:t>совершенствования системы организации закупок товаров, работ, услуг для обеспечения муниципальных нужд;</w:t>
      </w:r>
    </w:p>
    <w:p w14:paraId="633F2D0C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нормоконтроля.</w:t>
      </w:r>
    </w:p>
    <w:p w14:paraId="09B00306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070B29B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5. Основные направления бюджетной и налоговой политики</w:t>
      </w:r>
    </w:p>
    <w:p w14:paraId="3E80AB57" w14:textId="77777777" w:rsidR="00180C58" w:rsidRPr="00F45CAD" w:rsidRDefault="00180C58" w:rsidP="00180C5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на 2023 год и на плановый период 2024 и 2025 годов</w:t>
      </w:r>
    </w:p>
    <w:p w14:paraId="729C1427" w14:textId="7A3061F1" w:rsidR="00180C58" w:rsidRPr="00F45CAD" w:rsidRDefault="00180C58" w:rsidP="0071327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b/>
          <w:bCs/>
          <w:color w:val="000000"/>
          <w:sz w:val="28"/>
          <w:szCs w:val="28"/>
          <w:lang w:eastAsia="ru-RU"/>
        </w:rPr>
        <w:t>в области управления муниципальным долгом</w:t>
      </w:r>
    </w:p>
    <w:p w14:paraId="68BDFF72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Реализация долговой политики в 2023 - 2025 годах будет осуществляться в условиях стабильного уровня инфляции.</w:t>
      </w:r>
    </w:p>
    <w:p w14:paraId="5BFDAC2D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Основными направлениями   долговой политики в 2023-2025 годах    являются:</w:t>
      </w:r>
    </w:p>
    <w:p w14:paraId="2DC32C8A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Поддержание величины   муниципального долга поселения на экономически безопасном уровне;</w:t>
      </w:r>
    </w:p>
    <w:p w14:paraId="33907D14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Минимизация стоимости заимствований;</w:t>
      </w:r>
    </w:p>
    <w:p w14:paraId="491B4507" w14:textId="77777777" w:rsidR="00180C58" w:rsidRPr="00F45CAD" w:rsidRDefault="00180C58" w:rsidP="00180C5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5CAD">
        <w:rPr>
          <w:rFonts w:eastAsia="Times New Roman"/>
          <w:color w:val="000000"/>
          <w:sz w:val="28"/>
          <w:szCs w:val="28"/>
          <w:lang w:eastAsia="ru-RU"/>
        </w:rPr>
        <w:t>Осуществление привлечения  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обслуживание.</w:t>
      </w:r>
    </w:p>
    <w:p w14:paraId="3633F270" w14:textId="77777777" w:rsidR="00180C58" w:rsidRDefault="00180C58" w:rsidP="00180C58"/>
    <w:p w14:paraId="01E884D0" w14:textId="77777777" w:rsidR="00F827CA" w:rsidRPr="00F827CA" w:rsidRDefault="00F827CA" w:rsidP="00DA0F2C"/>
    <w:sectPr w:rsidR="00F827CA" w:rsidRPr="00F827CA" w:rsidSect="00B07F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CB2760"/>
    <w:multiLevelType w:val="multilevel"/>
    <w:tmpl w:val="2D7EBB48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 w15:restartNumberingAfterBreak="0">
    <w:nsid w:val="19E05422"/>
    <w:multiLevelType w:val="hybridMultilevel"/>
    <w:tmpl w:val="3A3A3788"/>
    <w:lvl w:ilvl="0" w:tplc="EB02568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F41F46"/>
    <w:multiLevelType w:val="multilevel"/>
    <w:tmpl w:val="E9A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5C4E"/>
    <w:multiLevelType w:val="multilevel"/>
    <w:tmpl w:val="D78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93674"/>
    <w:multiLevelType w:val="multilevel"/>
    <w:tmpl w:val="965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742770">
    <w:abstractNumId w:val="0"/>
  </w:num>
  <w:num w:numId="2" w16cid:durableId="936058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2276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92795">
    <w:abstractNumId w:val="2"/>
  </w:num>
  <w:num w:numId="5" w16cid:durableId="1602568776">
    <w:abstractNumId w:val="1"/>
  </w:num>
  <w:num w:numId="6" w16cid:durableId="48648007">
    <w:abstractNumId w:val="6"/>
  </w:num>
  <w:num w:numId="7" w16cid:durableId="372847340">
    <w:abstractNumId w:val="4"/>
  </w:num>
  <w:num w:numId="8" w16cid:durableId="873885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2C"/>
    <w:rsid w:val="00074836"/>
    <w:rsid w:val="00075AEC"/>
    <w:rsid w:val="000A6E52"/>
    <w:rsid w:val="000B2C42"/>
    <w:rsid w:val="000C5B09"/>
    <w:rsid w:val="00153FF5"/>
    <w:rsid w:val="00165573"/>
    <w:rsid w:val="00180C58"/>
    <w:rsid w:val="00187B95"/>
    <w:rsid w:val="00194957"/>
    <w:rsid w:val="001A1A62"/>
    <w:rsid w:val="001A3BCD"/>
    <w:rsid w:val="001C3B01"/>
    <w:rsid w:val="00252F25"/>
    <w:rsid w:val="0033205F"/>
    <w:rsid w:val="00354654"/>
    <w:rsid w:val="003B0E34"/>
    <w:rsid w:val="003F692E"/>
    <w:rsid w:val="004107C5"/>
    <w:rsid w:val="00437B80"/>
    <w:rsid w:val="004D3211"/>
    <w:rsid w:val="00575DAB"/>
    <w:rsid w:val="00582A23"/>
    <w:rsid w:val="005C2253"/>
    <w:rsid w:val="005C4DA7"/>
    <w:rsid w:val="0068099E"/>
    <w:rsid w:val="006E3804"/>
    <w:rsid w:val="00713278"/>
    <w:rsid w:val="007205B6"/>
    <w:rsid w:val="007A4800"/>
    <w:rsid w:val="007D1E95"/>
    <w:rsid w:val="00856DDD"/>
    <w:rsid w:val="00986133"/>
    <w:rsid w:val="009E3851"/>
    <w:rsid w:val="00A157E1"/>
    <w:rsid w:val="00A41A36"/>
    <w:rsid w:val="00AC5370"/>
    <w:rsid w:val="00B07F70"/>
    <w:rsid w:val="00B42B77"/>
    <w:rsid w:val="00B61364"/>
    <w:rsid w:val="00B72690"/>
    <w:rsid w:val="00BF0ECA"/>
    <w:rsid w:val="00BF3E17"/>
    <w:rsid w:val="00C55B98"/>
    <w:rsid w:val="00C57773"/>
    <w:rsid w:val="00CE3939"/>
    <w:rsid w:val="00D163BA"/>
    <w:rsid w:val="00D1784A"/>
    <w:rsid w:val="00D3530B"/>
    <w:rsid w:val="00D91F4F"/>
    <w:rsid w:val="00DA0F2C"/>
    <w:rsid w:val="00DC74AB"/>
    <w:rsid w:val="00DE23FF"/>
    <w:rsid w:val="00E17B7E"/>
    <w:rsid w:val="00E95F3C"/>
    <w:rsid w:val="00EA78AB"/>
    <w:rsid w:val="00F02AAA"/>
    <w:rsid w:val="00F46B0C"/>
    <w:rsid w:val="00F63FE4"/>
    <w:rsid w:val="00F65F72"/>
    <w:rsid w:val="00F827CA"/>
    <w:rsid w:val="00F90B58"/>
    <w:rsid w:val="00FA5F5E"/>
    <w:rsid w:val="00FB7DA0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0DD46E"/>
  <w15:chartTrackingRefBased/>
  <w15:docId w15:val="{BD492E63-B3EA-457B-9CD0-3CA47B8C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FE4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63FE4"/>
    <w:pPr>
      <w:spacing w:after="120"/>
    </w:pPr>
  </w:style>
  <w:style w:type="paragraph" w:customStyle="1" w:styleId="a4">
    <w:name w:val="Содержимое таблицы"/>
    <w:basedOn w:val="a"/>
    <w:rsid w:val="00F63FE4"/>
    <w:pPr>
      <w:suppressLineNumbers/>
    </w:pPr>
  </w:style>
  <w:style w:type="paragraph" w:customStyle="1" w:styleId="ListParagraph">
    <w:name w:val="List Paragraph"/>
    <w:basedOn w:val="a"/>
    <w:rsid w:val="00E95F3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styleId="3">
    <w:name w:val="Body Text Indent 3"/>
    <w:basedOn w:val="a"/>
    <w:link w:val="30"/>
    <w:rsid w:val="006809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99E"/>
    <w:rPr>
      <w:rFonts w:eastAsia="Andale Sans UI"/>
      <w:kern w:val="1"/>
      <w:sz w:val="16"/>
      <w:szCs w:val="16"/>
      <w:lang/>
    </w:rPr>
  </w:style>
  <w:style w:type="character" w:customStyle="1" w:styleId="FontStyle13">
    <w:name w:val="Font Style13"/>
    <w:rsid w:val="0068099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FB27-E3C7-4B60-A510-C7327C60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1602</Words>
  <Characters>12339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Администрация с.п. Пестравка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Стрельникова Л.В.</dc:creator>
  <cp:keywords/>
  <cp:lastModifiedBy>Стрельникова Л.В.</cp:lastModifiedBy>
  <cp:revision>2</cp:revision>
  <cp:lastPrinted>2022-11-11T04:07:00Z</cp:lastPrinted>
  <dcterms:created xsi:type="dcterms:W3CDTF">2022-11-11T04:10:00Z</dcterms:created>
  <dcterms:modified xsi:type="dcterms:W3CDTF">2022-11-11T04:10:00Z</dcterms:modified>
</cp:coreProperties>
</file>