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BDA139E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303A99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E8AF6EC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0E220D">
              <w:t>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59447F7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 Д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A99536D" w:rsidR="00D235C8" w:rsidRDefault="00303A99" w:rsidP="00D235C8">
            <w:pPr>
              <w:pStyle w:val="a3"/>
              <w:jc w:val="center"/>
            </w:pPr>
            <w:r>
              <w:t>Расчистка снега с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C9AF33" w:rsidR="00D235C8" w:rsidRDefault="00303A99" w:rsidP="00D235C8">
            <w:pPr>
              <w:pStyle w:val="a3"/>
              <w:jc w:val="center"/>
            </w:pPr>
            <w:r>
              <w:t>Снег расчищен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F740175" w:rsidR="000D33F3" w:rsidRDefault="000D33F3" w:rsidP="000D33F3">
            <w:pPr>
              <w:pStyle w:val="a3"/>
              <w:snapToGrid w:val="0"/>
              <w:jc w:val="center"/>
            </w:pPr>
            <w: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A03B11" w:rsidR="000D33F3" w:rsidRDefault="000D33F3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CF339F7" w:rsidR="000D33F3" w:rsidRDefault="000D33F3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2021-01-29T10:50:00Z</dcterms:created>
  <dcterms:modified xsi:type="dcterms:W3CDTF">2021-01-29T10:50:00Z</dcterms:modified>
</cp:coreProperties>
</file>